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Procedure di valutazione relative alla verifica dell'impatto della regolamentazione (VIR) ai sensi dell'art. 14, comma 4, della legge 28 novembre 2005, n. 246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Cecoro Federico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Procedure di valutazione relative alla verifica dell'impatto della regolamentazione (VIR) ai sensi dell'art. 14, comma 4, della legge 28 novembre 2005, n. 246.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